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D910" w14:textId="77777777" w:rsidR="007D2D33" w:rsidRPr="007D2D33" w:rsidRDefault="007D2D33" w:rsidP="007D2D33">
      <w:r w:rsidRPr="007D2D33">
        <w:rPr>
          <w:b/>
          <w:bCs/>
        </w:rPr>
        <w:t>2021 год </w:t>
      </w:r>
    </w:p>
    <w:p w14:paraId="527CFA80" w14:textId="77777777" w:rsidR="007D2D33" w:rsidRPr="007D2D33" w:rsidRDefault="007D2D33" w:rsidP="007D2D33">
      <w:hyperlink r:id="rId4" w:history="1">
        <w:r w:rsidRPr="007D2D33">
          <w:rPr>
            <w:rStyle w:val="a3"/>
          </w:rPr>
          <w:t>Заключение об оценке регулирующего воздействия.Отчет о проведении публичных консультаций положения о муниципальном жилищном контроле на территории Суражского городского поселения</w:t>
        </w:r>
      </w:hyperlink>
    </w:p>
    <w:p w14:paraId="1FA2E97A" w14:textId="77777777" w:rsidR="007D2D33" w:rsidRPr="007D2D33" w:rsidRDefault="007D2D33" w:rsidP="007D2D33">
      <w:hyperlink r:id="rId5" w:history="1">
        <w:r w:rsidRPr="007D2D33">
          <w:rPr>
            <w:rStyle w:val="a3"/>
          </w:rPr>
          <w:t>Заключение об оценке регулирующего воздействия.Отчет о проведении публичных консультаций положения о муниципальном жилищном контроле на территории Суражского муниципального района Брянской области</w:t>
        </w:r>
      </w:hyperlink>
    </w:p>
    <w:p w14:paraId="47E3B327" w14:textId="77777777" w:rsidR="007D2D33" w:rsidRPr="007D2D33" w:rsidRDefault="007D2D33" w:rsidP="007D2D33">
      <w:hyperlink r:id="rId6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положения о муниципальном контроле в сфере благоустройства на территории Суражского городского поселения Суражского муниципального района Брянской области</w:t>
        </w:r>
      </w:hyperlink>
    </w:p>
    <w:p w14:paraId="055CC41A" w14:textId="77777777" w:rsidR="007D2D33" w:rsidRPr="007D2D33" w:rsidRDefault="007D2D33" w:rsidP="007D2D33">
      <w:hyperlink r:id="rId7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положения о муниципальном контроле на автомобильном транспорте, городском наземном электрическом транспорте и в дорожном хозяйстве, осуществляемом в границах Суражского городского поселения Суражского муниципального района Брянской области</w:t>
        </w:r>
      </w:hyperlink>
    </w:p>
    <w:p w14:paraId="52DBC042" w14:textId="77777777" w:rsidR="007D2D33" w:rsidRPr="007D2D33" w:rsidRDefault="007D2D33" w:rsidP="007D2D33">
      <w:hyperlink r:id="rId8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консультация положения о муниципальном контроле на автомобильном транспорте, городском наземном электрическом транспорте и в дорожном хозяйстве в границах Суражского муниципального района Брянской области</w:t>
        </w:r>
      </w:hyperlink>
    </w:p>
    <w:p w14:paraId="536B8143" w14:textId="77777777" w:rsidR="007D2D33" w:rsidRPr="007D2D33" w:rsidRDefault="007D2D33" w:rsidP="007D2D33">
      <w:hyperlink r:id="rId9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положения о муниципальном земельном контроле на территории муниципального образования «Суражское городское поселение Суражского муниципального района Брянской области</w:t>
        </w:r>
      </w:hyperlink>
    </w:p>
    <w:p w14:paraId="5E4AC6A6" w14:textId="77777777" w:rsidR="007D2D33" w:rsidRPr="007D2D33" w:rsidRDefault="007D2D33" w:rsidP="007D2D33">
      <w:hyperlink r:id="rId10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положения о муниципальном земельном контроле на территории Суражского муниципального района Брянской области</w:t>
        </w:r>
      </w:hyperlink>
    </w:p>
    <w:p w14:paraId="75B3A9F0" w14:textId="77777777" w:rsidR="007D2D33" w:rsidRPr="007D2D33" w:rsidRDefault="007D2D33" w:rsidP="007D2D33">
      <w:hyperlink r:id="rId11" w:history="1">
        <w:r w:rsidRPr="007D2D33">
          <w:rPr>
            <w:rStyle w:val="a3"/>
          </w:rPr>
          <w:t>Заключение об оценке регулирующего воздействия.Отчет о проведении публичных консультаций об утверждении положения о порядке предоставления компенсационных мест для размещения нестационарных торговых объектов на территории муниципального образования Суражское городское поселение Суражского муниципального района Брянской области</w:t>
        </w:r>
      </w:hyperlink>
    </w:p>
    <w:p w14:paraId="088B6203" w14:textId="77777777" w:rsidR="007D2D33" w:rsidRPr="007D2D33" w:rsidRDefault="007D2D33" w:rsidP="007D2D33">
      <w:hyperlink r:id="rId12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"Об определении границ прилегающих территорий, на которых не допускается розничная продажа алкогольной продукции и розничная алкогольной продукции при оказании услуг общественного питания на территории Суражского района"</w:t>
        </w:r>
      </w:hyperlink>
    </w:p>
    <w:p w14:paraId="663BD073" w14:textId="77777777" w:rsidR="007D2D33" w:rsidRPr="007D2D33" w:rsidRDefault="007D2D33" w:rsidP="007D2D33">
      <w:r w:rsidRPr="007D2D33">
        <w:rPr>
          <w:b/>
          <w:bCs/>
        </w:rPr>
        <w:t>2020 год </w:t>
      </w:r>
    </w:p>
    <w:p w14:paraId="1FB8B0EF" w14:textId="26CBCD0A" w:rsidR="007D2D33" w:rsidRPr="007D2D33" w:rsidRDefault="007D2D33" w:rsidP="007D2D33">
      <w:hyperlink r:id="rId13" w:tgtFrame="_blank" w:history="1">
        <w:r w:rsidRPr="007D2D33">
          <w:rPr>
            <w:rStyle w:val="a3"/>
          </w:rPr>
          <w:drawing>
            <wp:inline distT="0" distB="0" distL="0" distR="0" wp14:anchorId="31499CFD" wp14:editId="5A4511E1">
              <wp:extent cx="123825" cy="123825"/>
              <wp:effectExtent l="0" t="0" r="9525" b="9525"/>
              <wp:docPr id="1910139521" name="Рисунок 8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Субсидирование части затрат субъектов малого и среднего предпринимательства, осуществляющих деятельность в сфере социального предпринимательства в 2020 году.</w:t>
        </w:r>
      </w:hyperlink>
    </w:p>
    <w:p w14:paraId="0B687C8C" w14:textId="72205CBE" w:rsidR="007D2D33" w:rsidRPr="007D2D33" w:rsidRDefault="007D2D33" w:rsidP="007D2D33">
      <w:r w:rsidRPr="007D2D33">
        <w:drawing>
          <wp:inline distT="0" distB="0" distL="0" distR="0" wp14:anchorId="701851C6" wp14:editId="5055440C">
            <wp:extent cx="123825" cy="123825"/>
            <wp:effectExtent l="0" t="0" r="9525" b="9525"/>
            <wp:docPr id="10627434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7D2D33">
          <w:rPr>
            <w:rStyle w:val="a3"/>
          </w:rPr>
          <w:t>Заключение об оценке регулирующего воздействия. Отчет о проведении публичных консультаций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в Суражском городском поселении Суражского муниципального района в 2020 году.</w:t>
        </w:r>
      </w:hyperlink>
    </w:p>
    <w:p w14:paraId="427EB16B" w14:textId="77777777" w:rsidR="007D2D33" w:rsidRPr="007D2D33" w:rsidRDefault="007D2D33" w:rsidP="007D2D33">
      <w:hyperlink r:id="rId16" w:history="1">
        <w:r w:rsidRPr="007D2D33">
          <w:rPr>
            <w:rStyle w:val="a3"/>
          </w:rPr>
          <w:t>Заключение об оценке регулирующего воздействия, отчет о проведении публичных консультаций о порядке субсидирования части затрат субъектов малого и среднего предпринимательства, осуществляющих деятельность в сфере социального предпринимательства в 2020 году</w:t>
        </w:r>
      </w:hyperlink>
    </w:p>
    <w:p w14:paraId="1169364F" w14:textId="77777777" w:rsidR="007D2D33" w:rsidRPr="007D2D33" w:rsidRDefault="007D2D33" w:rsidP="007D2D33">
      <w:hyperlink r:id="rId17" w:history="1">
        <w:r w:rsidRPr="007D2D33">
          <w:rPr>
            <w:rStyle w:val="a3"/>
          </w:rPr>
          <w:t>Заключение об оценке регулирующего воздействия, отчет о проведении публичных консультаций о порядке предоставления субсидий для субсидирования 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в Суражском городском поселении Суражского муниципального района в 2020 году»</w:t>
        </w:r>
      </w:hyperlink>
    </w:p>
    <w:p w14:paraId="0C551F69" w14:textId="77777777" w:rsidR="007D2D33" w:rsidRPr="007D2D33" w:rsidRDefault="007D2D33" w:rsidP="007D2D33">
      <w:r w:rsidRPr="007D2D33">
        <w:rPr>
          <w:b/>
          <w:bCs/>
        </w:rPr>
        <w:t>2016 год </w:t>
      </w:r>
    </w:p>
    <w:p w14:paraId="38A2C727" w14:textId="08CA0A44" w:rsidR="007D2D33" w:rsidRPr="007D2D33" w:rsidRDefault="007D2D33" w:rsidP="007D2D33">
      <w:r w:rsidRPr="007D2D33">
        <w:drawing>
          <wp:inline distT="0" distB="0" distL="0" distR="0" wp14:anchorId="70061E26" wp14:editId="3348BEBC">
            <wp:extent cx="123825" cy="123825"/>
            <wp:effectExtent l="0" t="0" r="9525" b="9525"/>
            <wp:docPr id="17978888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7D2D33">
          <w:rPr>
            <w:rStyle w:val="a3"/>
          </w:rPr>
          <w:t>Заключение об оценке регулирующего воздействия, Отчет о проведении публичных консультаций ГРАНТОВАЯ ПОДДЕРЖКА</w:t>
        </w:r>
      </w:hyperlink>
    </w:p>
    <w:p w14:paraId="57BEEBFF" w14:textId="21A85419" w:rsidR="007D2D33" w:rsidRPr="007D2D33" w:rsidRDefault="007D2D33" w:rsidP="007D2D33">
      <w:r w:rsidRPr="007D2D33">
        <w:drawing>
          <wp:inline distT="0" distB="0" distL="0" distR="0" wp14:anchorId="35BF9682" wp14:editId="0BADB292">
            <wp:extent cx="123825" cy="123825"/>
            <wp:effectExtent l="0" t="0" r="9525" b="9525"/>
            <wp:docPr id="16187451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history="1">
        <w:r w:rsidRPr="007D2D33">
          <w:rPr>
            <w:rStyle w:val="a3"/>
          </w:rPr>
          <w:t>Заключение об оценке регулирующего воздействия, Отчет о проведении публичных консультаций СУБСИДИРОВАНИЕ ЧАСТИ ЗАТРАТ ПО ОБОРУДОВАНИЮ</w:t>
        </w:r>
      </w:hyperlink>
    </w:p>
    <w:p w14:paraId="227518B3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31"/>
    <w:rsid w:val="00414331"/>
    <w:rsid w:val="007D2D33"/>
    <w:rsid w:val="008F0BAA"/>
    <w:rsid w:val="009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A9DBB-E68C-4377-B12E-0264726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D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ocenka-regulirujushhego-vozdejstvija/zakljuchenija/zakljuchenie-po--kontrolju-na-avto-rajon.docx" TargetMode="External"/><Relationship Id="rId13" Type="http://schemas.openxmlformats.org/officeDocument/2006/relationships/hyperlink" Target="http://admsur.ru/bank/vera-2021/uvedomlenie-o-provedenii-publichnyh-konsultacij-gorod.docx" TargetMode="External"/><Relationship Id="rId18" Type="http://schemas.openxmlformats.org/officeDocument/2006/relationships/hyperlink" Target="http://admsur.ru/bank/publ_kons_npa/zakl_orv_gr_p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msur.ru/bank/ocenka-regulirujushhego-vozdejstvija/zakljuchenija/zakljuchenie-po--kontrolju-na-avto.docx" TargetMode="External"/><Relationship Id="rId12" Type="http://schemas.openxmlformats.org/officeDocument/2006/relationships/hyperlink" Target="http://admsur.ru/bank/ocenka-regulirujushhego-vozdejstvija/2/zakljuchenie-ob-ocenke-regulirujushhego-vozdejstvija.docx" TargetMode="External"/><Relationship Id="rId17" Type="http://schemas.openxmlformats.org/officeDocument/2006/relationships/hyperlink" Target="http://admsur.ru/bank/ekonomika/2020/zakljuchenie-ob-ocenke-regulirujushhego-vozdejstvija-otchet-o-provedenii-publichnyh-konsultacij-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sur.ru/bank/ekonomika/2020/zakljuchenie-socpredprinimatelstvoob-ocenke-regulirujushhego-vozdejstvija-otchet-o-provedenii-publichnyh-konsultacij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msur.ru/bank/ocenka-regulirujushhego-vozdejstvija/zakljuchenija/zakljuchenie-munickontrol-v-sfere-blagoustrojstva-gorod.docx" TargetMode="External"/><Relationship Id="rId11" Type="http://schemas.openxmlformats.org/officeDocument/2006/relationships/hyperlink" Target="http://admsur.ru/bank/ocenka-regulirujushhego-vozdejstvija/zakljuchenie-ob-ocenke-regulirujushhego-vozdejstvija.docx" TargetMode="External"/><Relationship Id="rId5" Type="http://schemas.openxmlformats.org/officeDocument/2006/relationships/hyperlink" Target="http://admsur.ru/bank/ocenka-regulirujushhego-vozdejstvija/zakljuchenija/zakljuchenie-po--zhilkontrol-rajon.docx" TargetMode="External"/><Relationship Id="rId15" Type="http://schemas.openxmlformats.org/officeDocument/2006/relationships/hyperlink" Target="http://admsur.ru/bank/ekonomika/2020/zakljuchenie-detskie-centry-ocenke-regulirujushhego-vozdejstvija-otchet-o-provedenii-publichnyh-konsultacij.docx" TargetMode="External"/><Relationship Id="rId10" Type="http://schemas.openxmlformats.org/officeDocument/2006/relationships/hyperlink" Target="http://admsur.ru/bank/ocenka-regulirujushhego-vozdejstvija/zakljuchenija/zakljuchenie-po-zemelnomu-kontrolju--kopija.docx" TargetMode="External"/><Relationship Id="rId19" Type="http://schemas.openxmlformats.org/officeDocument/2006/relationships/hyperlink" Target="http://admsur.ru/bank/publ_kons_npa/zakl_orv_subsid_oborud.docx" TargetMode="External"/><Relationship Id="rId4" Type="http://schemas.openxmlformats.org/officeDocument/2006/relationships/hyperlink" Target="http://admsur.ru/bank/ocenka-regulirujushhego-vozdejstvija/zakljuchenija/zakljuchenie-zhilkontrol-gorod.docx" TargetMode="External"/><Relationship Id="rId9" Type="http://schemas.openxmlformats.org/officeDocument/2006/relationships/hyperlink" Target="http://admsur.ru/bank/ocenka-regulirujushhego-vozdejstvija/zakljuchenija/zakljuchenie-po-zemelnomu-kontrolju-gorod.docx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2024-12-17T15:03:00Z</dcterms:created>
  <dcterms:modified xsi:type="dcterms:W3CDTF">2024-12-17T15:03:00Z</dcterms:modified>
</cp:coreProperties>
</file>